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10cedcd6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https://faq.remarkbox.com/10cedcd6-9ee0-11e7-bece-040140774501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2026-04-27T13:56:00Z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MQ7DUAhDUS/g+9+SG1CeydalEgz5+lKbDJaxwSTq52S86l1EqPoqKv2Qn/g9/76LUvVtLKkvD1u8kB6g/tf3Ai8jw7hHeNUwfU7wutLAlpawDvSLKXTOgb8cdacANj201a8pYUhrWPTilh93RGyWue9ns5Pp4fOWXyZzxoQ0v9rX2yNsfi0dledaP5qO30bSgX4BCsTQUbXmpwFDOHlC1n4gnEjHJqr9vAmDyUBXvs4Duo9Odr1Q3fKzevSg7b2YD7pkUgYV1/mn6RYHatYFP5z1yDEte36YisFP8G/5FbXiMfGcJ/nM7vBily72h3t5FvqBfrZEzpaD/Jv964Vp/S7wHDOYgtcXeGkvJmAO9CNhVDf7A3+5aXp1sD/e/L37BXb3XAA8y5u9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really like this article, it sums up the transition from golden images</w:t>
      </w:r>
      <w:r>
        <w:t xml:space="preserve"> </w:t>
      </w:r>
      <w:r>
        <w:t xml:space="preserve">and change configuration. I wonder what role Kickstart, Jumpstart, FAI</w:t>
      </w:r>
      <w:r>
        <w:t xml:space="preserve"> </w:t>
      </w:r>
      <w:r>
        <w:t xml:space="preserve">(Fully Automatic Install) fulfill in the historical sense? And how gold</w:t>
      </w:r>
      <w:r>
        <w:t xml:space="preserve"> </w:t>
      </w:r>
      <w:r>
        <w:t xml:space="preserve">image patterns apply to Docker, which feels like a hybrid imaging and</w:t>
      </w:r>
      <w:r>
        <w:t xml:space="preserve"> </w:t>
      </w:r>
      <w:r>
        <w:t xml:space="preserve">packaging patterns.…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https://faq.remarkbox.com/10cedcd6-9ee0-11e7-bece-040140774501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2026-04-27T13:56:00Z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0cedcd6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0cedcd6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10cedcd6</dc:title>
  <dc:creator/>
  <cp:keywords/>
  <dcterms:created xsi:type="dcterms:W3CDTF">2026-04-27T13:56:00Z</dcterms:created>
  <dcterms:modified xsi:type="dcterms:W3CDTF">2026-04-27T13:56:00Z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